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25" w:rsidRPr="005F7418" w:rsidRDefault="00B86C25" w:rsidP="005F74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PLAQUE CHARACTERISTICS IN HYPERINSULINEMIA PATIENTS WITH ACUTE MYOCARDIAL INFARCTION.</w:t>
      </w:r>
      <w:r w:rsid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OPTICAL COHERENCE TOMOGRAPHY STUDY</w:t>
      </w:r>
    </w:p>
    <w:p w:rsidR="005F7418" w:rsidRDefault="005F7418" w:rsidP="005F74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T. </w:t>
      </w:r>
      <w:proofErr w:type="spellStart"/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Nunohiro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T. Fukushima, S.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Furudono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Muto, H.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Suenaga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, S. Takeshita, H. Nakashima</w:t>
      </w:r>
    </w:p>
    <w:p w:rsidR="00B86C25" w:rsidRPr="005F7418" w:rsidRDefault="005F7418" w:rsidP="005F74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86C25"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ardiovascular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Medicine,</w:t>
      </w:r>
      <w:r w:rsidR="00B86C25"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Nagasaki Harbor 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C25"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Center, Nagasaki, Japan</w:t>
      </w:r>
    </w:p>
    <w:p w:rsidR="00B86C25" w:rsidRPr="005F7418" w:rsidRDefault="00B86C25" w:rsidP="005F74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7418" w:rsidRDefault="00B86C25" w:rsidP="005F74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 w:rsid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Patients with Diabetes Mellitus(DM)have a higher mortality from cardiovascular events such as Acute Myocardial Infarction(AMI).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However</w:t>
      </w:r>
      <w:proofErr w:type="gram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little is known about the plaque characteristics of Hyperinsulinemia patients with AMI.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To investigate,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appled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diagnostic resources of Optical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Coherance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Tomography(OCT).</w:t>
      </w:r>
    </w:p>
    <w:p w:rsidR="005F7418" w:rsidRDefault="00B86C25" w:rsidP="005F74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 This study included 199 AMI STEMI patients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(43% of DM)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who underwent primary PCI within 24h on onset.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Patients were divided 2 groups according to median insulin level on admission(12.4μU/ml).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OCT</w:t>
      </w:r>
      <w:proofErr w:type="gram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="005F7418"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coronary lesions,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both culprit and non-culprit,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for comparatively examining plaque morphology and vulnerability.</w:t>
      </w:r>
    </w:p>
    <w:p w:rsidR="005F7418" w:rsidRDefault="00B86C25" w:rsidP="005F74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 Significant differences were not found in terms of the measurements of fibrous cap thickness and the presence of thin-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capfibro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atheroma (TCFA)between the two groups.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Less coronary spasm at the site of culprit segment(P=0.047) ,erosion and lipid rich plaque at the site of non-culprit segment each had a significantly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presence in patients with high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insulinemia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(9%vs1% P=0.03,72%vs54%P=0.014).Univariable logistic regression analysis demonstrated that plaque vulnerability was independently predicted by the presence of erosion(odd </w:t>
      </w:r>
      <w:proofErr w:type="spellStart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 w:rsidRPr="005F7418">
        <w:rPr>
          <w:rFonts w:ascii="Cambria Math" w:eastAsia="Cambria Math" w:hAnsi="Cambria Math" w:cs="Cambria Math" w:hint="eastAsia"/>
          <w:color w:val="000000"/>
          <w:sz w:val="24"/>
          <w:szCs w:val="24"/>
        </w:rPr>
        <w:t>〔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5F7418">
        <w:rPr>
          <w:rFonts w:ascii="Cambria Math" w:eastAsia="Cambria Math" w:hAnsi="Cambria Math" w:cs="Cambria Math" w:hint="eastAsia"/>
          <w:color w:val="000000"/>
          <w:sz w:val="24"/>
          <w:szCs w:val="24"/>
        </w:rPr>
        <w:t>〕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6.75,P=0.048)and lipid rich plaque at the site of non-culprit segment(OR of 2,20,P=0.03)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6C25" w:rsidRPr="005F7418" w:rsidRDefault="00B86C25" w:rsidP="005F74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indicate</w:t>
      </w:r>
      <w:bookmarkStart w:id="0" w:name="_GoBack"/>
      <w:bookmarkEnd w:id="0"/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5F7418"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differences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plaque vulnerability</w:t>
      </w:r>
      <w:r w:rsidRPr="005F7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between AMI patients with vs.</w:t>
      </w:r>
      <w:r w:rsid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7418">
        <w:rPr>
          <w:rFonts w:ascii="Times New Roman" w:eastAsia="Times New Roman" w:hAnsi="Times New Roman" w:cs="Times New Roman"/>
          <w:color w:val="000000"/>
          <w:sz w:val="24"/>
          <w:szCs w:val="24"/>
        </w:rPr>
        <w:t>without hyperinsulinemia.</w:t>
      </w:r>
    </w:p>
    <w:p w:rsidR="00B86C25" w:rsidRPr="005F7418" w:rsidRDefault="00B86C25" w:rsidP="005F74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5F7418" w:rsidRDefault="00AC3EB3" w:rsidP="005F7418">
      <w:pPr>
        <w:rPr>
          <w:sz w:val="24"/>
          <w:szCs w:val="24"/>
        </w:rPr>
      </w:pPr>
    </w:p>
    <w:sectPr w:rsidR="00345DBB" w:rsidRPr="005F74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B3" w:rsidRDefault="00AC3EB3" w:rsidP="005F7418">
      <w:r>
        <w:separator/>
      </w:r>
    </w:p>
  </w:endnote>
  <w:endnote w:type="continuationSeparator" w:id="0">
    <w:p w:rsidR="00AC3EB3" w:rsidRDefault="00AC3EB3" w:rsidP="005F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B3" w:rsidRDefault="00AC3EB3" w:rsidP="005F7418">
      <w:r>
        <w:separator/>
      </w:r>
    </w:p>
  </w:footnote>
  <w:footnote w:type="continuationSeparator" w:id="0">
    <w:p w:rsidR="00AC3EB3" w:rsidRDefault="00AC3EB3" w:rsidP="005F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18" w:rsidRPr="005F7418" w:rsidRDefault="005F7418" w:rsidP="005F741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F7418">
      <w:rPr>
        <w:rFonts w:ascii="Times New Roman" w:eastAsia="Times New Roman" w:hAnsi="Times New Roman" w:cs="Times New Roman"/>
        <w:color w:val="000000"/>
        <w:sz w:val="24"/>
        <w:szCs w:val="24"/>
      </w:rPr>
      <w:t>18-A-1311-IAC</w:t>
    </w:r>
  </w:p>
  <w:p w:rsidR="005F7418" w:rsidRPr="005F7418" w:rsidRDefault="005F7418" w:rsidP="005F741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5F7418">
      <w:rPr>
        <w:rFonts w:ascii="Times New Roman" w:eastAsia="Times New Roman" w:hAnsi="Times New Roman" w:cs="Times New Roman"/>
        <w:color w:val="000000"/>
        <w:sz w:val="24"/>
        <w:szCs w:val="24"/>
      </w:rPr>
      <w:t xml:space="preserve">21. Acute Ischemic Coronary Artery Disease (ST-Elevation MI / </w:t>
    </w:r>
    <w:proofErr w:type="gramStart"/>
    <w:r w:rsidRPr="005F7418">
      <w:rPr>
        <w:rFonts w:ascii="Times New Roman" w:eastAsia="Times New Roman" w:hAnsi="Times New Roman" w:cs="Times New Roman"/>
        <w:color w:val="000000"/>
        <w:sz w:val="24"/>
        <w:szCs w:val="24"/>
      </w:rPr>
      <w:t>Non ST</w:t>
    </w:r>
    <w:proofErr w:type="gramEnd"/>
    <w:r w:rsidRPr="005F7418">
      <w:rPr>
        <w:rFonts w:ascii="Times New Roman" w:eastAsia="Times New Roman" w:hAnsi="Times New Roman" w:cs="Times New Roman"/>
        <w:color w:val="000000"/>
        <w:sz w:val="24"/>
        <w:szCs w:val="24"/>
      </w:rPr>
      <w:t>-Elevation ACS)</w:t>
    </w:r>
  </w:p>
  <w:p w:rsidR="005F7418" w:rsidRDefault="005F7418">
    <w:pPr>
      <w:pStyle w:val="Header"/>
    </w:pPr>
  </w:p>
  <w:p w:rsidR="005F7418" w:rsidRDefault="005F7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5"/>
    <w:rsid w:val="0030401F"/>
    <w:rsid w:val="005F7418"/>
    <w:rsid w:val="008A10D5"/>
    <w:rsid w:val="00A128E1"/>
    <w:rsid w:val="00AC3EB3"/>
    <w:rsid w:val="00B86C25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CE49"/>
  <w15:chartTrackingRefBased/>
  <w15:docId w15:val="{3423BF0E-A0FD-41E6-9E53-64CC256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18"/>
  </w:style>
  <w:style w:type="paragraph" w:styleId="Footer">
    <w:name w:val="footer"/>
    <w:basedOn w:val="Normal"/>
    <w:link w:val="FooterChar"/>
    <w:uiPriority w:val="99"/>
    <w:unhideWhenUsed/>
    <w:rsid w:val="005F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2018-05-31T11:53:00Z</dcterms:created>
  <dcterms:modified xsi:type="dcterms:W3CDTF">2018-05-31T11:58:00Z</dcterms:modified>
</cp:coreProperties>
</file>